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3BF" w:rsidRPr="007A23BF" w:rsidRDefault="007A23BF">
      <w:pPr>
        <w:rPr>
          <w:b/>
          <w:u w:val="single"/>
        </w:rPr>
      </w:pPr>
      <w:r w:rsidRPr="007A23BF">
        <w:rPr>
          <w:b/>
          <w:u w:val="single"/>
        </w:rPr>
        <w:t>VHA 7.1.1.</w:t>
      </w:r>
    </w:p>
    <w:p w:rsidR="007A23BF" w:rsidRDefault="007A23BF" w:rsidP="007A23BF">
      <w:pPr>
        <w:pStyle w:val="SRL2"/>
        <w:numPr>
          <w:ilvl w:val="0"/>
          <w:numId w:val="0"/>
        </w:numPr>
        <w:ind w:left="1134" w:hanging="1134"/>
        <w:rPr>
          <w:sz w:val="20"/>
          <w:szCs w:val="20"/>
        </w:rPr>
      </w:pPr>
      <w:bookmarkStart w:id="0" w:name="_Toc178556925"/>
      <w:r w:rsidRPr="007A23BF">
        <w:rPr>
          <w:sz w:val="20"/>
          <w:szCs w:val="20"/>
        </w:rPr>
        <w:t>Förderungsziele</w:t>
      </w:r>
      <w:bookmarkEnd w:id="0"/>
      <w:r w:rsidRPr="007A23BF">
        <w:rPr>
          <w:sz w:val="20"/>
          <w:szCs w:val="20"/>
        </w:rPr>
        <w:t>:</w:t>
      </w:r>
    </w:p>
    <w:p w:rsidR="00515253" w:rsidRPr="00515253" w:rsidRDefault="00515253" w:rsidP="00515253">
      <w:pPr>
        <w:rPr>
          <w:sz w:val="16"/>
          <w:szCs w:val="16"/>
          <w:lang w:eastAsia="de-AT"/>
        </w:rPr>
      </w:pPr>
    </w:p>
    <w:p w:rsidR="007A23BF" w:rsidRDefault="007A23BF" w:rsidP="007A23BF">
      <w:pPr>
        <w:pStyle w:val="SRLE1nSp"/>
        <w:numPr>
          <w:ilvl w:val="0"/>
          <w:numId w:val="2"/>
        </w:numPr>
        <w:tabs>
          <w:tab w:val="clear" w:pos="1701"/>
          <w:tab w:val="left" w:pos="1560"/>
        </w:tabs>
        <w:ind w:left="1560" w:hanging="426"/>
      </w:pPr>
      <w:r>
        <w:t xml:space="preserve">Erhaltung, Verbesserung und Wiederherstellung von naturschutzfachlich wertvollen Flächen, die schützenswerte Lebensraumtypen oder Arten aufweisen, wobei ein Beitrag zur Erreichung der Ziele der FFH-Richtlinie 92/43/EWG mit besonderem Bezug zum PAF, der Vogelschutz-Richtlinie 2009/147/EG, der nationalen Biodiversitätsstrategie, der Landesnaturschutzgesetze und -strategien, der Nationalparkgesetze und  der österreichischen Nationalparkstrategie oder der Ziele von internationalen Naturschutzübereinkommen (Bonner Konvention, Berner Konvention, </w:t>
      </w:r>
      <w:proofErr w:type="spellStart"/>
      <w:r>
        <w:t>Ramsar</w:t>
      </w:r>
      <w:proofErr w:type="spellEnd"/>
      <w:r>
        <w:t>-Übereinkommen, CBD, CITES) geleistet werden soll.</w:t>
      </w:r>
    </w:p>
    <w:p w:rsidR="007A23BF" w:rsidRDefault="007A23BF" w:rsidP="007A23BF">
      <w:pPr>
        <w:pStyle w:val="SRLE1nSp"/>
        <w:numPr>
          <w:ilvl w:val="0"/>
          <w:numId w:val="2"/>
        </w:numPr>
        <w:tabs>
          <w:tab w:val="clear" w:pos="1701"/>
          <w:tab w:val="left" w:pos="1560"/>
        </w:tabs>
        <w:ind w:left="1560" w:hanging="426"/>
      </w:pPr>
      <w:r>
        <w:t>Erstellung wissenschaftlicher oder praxisorientierter Grundlagen, die im Zusammenhang mit der Erhaltung, Verbesserung und Wiederherstellung von schützenswerten Lebensräumen und Arten stehen.</w:t>
      </w:r>
    </w:p>
    <w:p w:rsidR="007A23BF" w:rsidRDefault="007A23BF" w:rsidP="007A23BF">
      <w:pPr>
        <w:pStyle w:val="SRLE1nSp"/>
        <w:numPr>
          <w:ilvl w:val="0"/>
          <w:numId w:val="2"/>
        </w:numPr>
        <w:tabs>
          <w:tab w:val="clear" w:pos="1701"/>
          <w:tab w:val="left" w:pos="1560"/>
        </w:tabs>
        <w:ind w:left="1560" w:hanging="426"/>
      </w:pPr>
      <w:r>
        <w:t>Entwicklung von Kompetenzen für Naturraummanagement und Schaffung guter Voraussetzungen für die Wertschöpfung durch Dienstleistungen für den Naturschutz.</w:t>
      </w:r>
    </w:p>
    <w:p w:rsidR="007A23BF" w:rsidRDefault="007A23BF" w:rsidP="007A23BF">
      <w:pPr>
        <w:pStyle w:val="SRLE1nSp"/>
        <w:numPr>
          <w:ilvl w:val="0"/>
          <w:numId w:val="2"/>
        </w:numPr>
        <w:tabs>
          <w:tab w:val="clear" w:pos="1701"/>
          <w:tab w:val="left" w:pos="1560"/>
        </w:tabs>
        <w:ind w:left="1560" w:hanging="426"/>
      </w:pPr>
      <w:r>
        <w:t xml:space="preserve">Motivation und Bewusstseinsbildung zur Unterstützung lokaler Akteure und Stakeholder sowie der breiten Öffentlichkeit, um die Ziele des Naturschutzes als gesellschaftlich </w:t>
      </w:r>
      <w:proofErr w:type="gramStart"/>
      <w:r>
        <w:t>anerkannte</w:t>
      </w:r>
      <w:proofErr w:type="gramEnd"/>
      <w:r>
        <w:t xml:space="preserve"> Werte zu verankern.</w:t>
      </w:r>
    </w:p>
    <w:p w:rsidR="007A23BF" w:rsidRDefault="007A23BF" w:rsidP="007A23BF">
      <w:pPr>
        <w:pStyle w:val="SRLE1nSp"/>
        <w:numPr>
          <w:ilvl w:val="0"/>
          <w:numId w:val="2"/>
        </w:numPr>
        <w:tabs>
          <w:tab w:val="clear" w:pos="1701"/>
          <w:tab w:val="left" w:pos="1560"/>
        </w:tabs>
        <w:ind w:left="1560" w:hanging="426"/>
      </w:pPr>
      <w:r>
        <w:t>Management und Entwicklung von Schutzgebieten sowie Grundlagenarbeiten hierzu.</w:t>
      </w:r>
    </w:p>
    <w:p w:rsidR="007A23BF" w:rsidRDefault="007A23BF" w:rsidP="007A23BF">
      <w:pPr>
        <w:rPr>
          <w:lang w:eastAsia="de-AT"/>
        </w:rPr>
      </w:pPr>
    </w:p>
    <w:p w:rsidR="007A23BF" w:rsidRPr="007A23BF" w:rsidRDefault="00BB3B4D" w:rsidP="007A23BF">
      <w:pPr>
        <w:rPr>
          <w:rFonts w:ascii="Arial" w:eastAsia="Times New Roman" w:hAnsi="Arial" w:cs="Times New Roman"/>
          <w:b/>
          <w:sz w:val="20"/>
          <w:szCs w:val="20"/>
          <w:lang w:eastAsia="de-AT"/>
        </w:rPr>
      </w:pPr>
      <w:r>
        <w:rPr>
          <w:rFonts w:ascii="Arial" w:eastAsia="Times New Roman" w:hAnsi="Arial" w:cs="Times New Roman"/>
          <w:b/>
          <w:sz w:val="20"/>
          <w:szCs w:val="20"/>
          <w:lang w:eastAsia="de-AT"/>
        </w:rPr>
        <w:t>Förderungsgegenstand</w:t>
      </w:r>
      <w:r w:rsidR="007A23BF" w:rsidRPr="007A23BF">
        <w:rPr>
          <w:rFonts w:ascii="Arial" w:eastAsia="Times New Roman" w:hAnsi="Arial" w:cs="Times New Roman"/>
          <w:b/>
          <w:sz w:val="20"/>
          <w:szCs w:val="20"/>
          <w:lang w:eastAsia="de-AT"/>
        </w:rPr>
        <w:t>:</w:t>
      </w:r>
    </w:p>
    <w:p w:rsidR="007A23BF" w:rsidRDefault="007A23BF" w:rsidP="007A23BF">
      <w:pPr>
        <w:spacing w:before="240" w:after="120" w:line="240" w:lineRule="auto"/>
        <w:jc w:val="both"/>
        <w:outlineLvl w:val="2"/>
        <w:rPr>
          <w:rFonts w:ascii="Arial" w:eastAsia="Times New Roman" w:hAnsi="Arial" w:cs="Times New Roman"/>
          <w:sz w:val="20"/>
          <w:szCs w:val="20"/>
          <w:lang w:eastAsia="de-AT"/>
        </w:rPr>
      </w:pPr>
      <w:r w:rsidRPr="007A23BF">
        <w:rPr>
          <w:rFonts w:ascii="Arial" w:eastAsia="Times New Roman" w:hAnsi="Arial" w:cs="Times New Roman"/>
          <w:sz w:val="20"/>
          <w:szCs w:val="20"/>
          <w:lang w:eastAsia="de-AT"/>
        </w:rPr>
        <w:t>Bewirtschaftungspläne, Naturschutzpläne für Land- und Forstwirte, Managementpläne, Entwicklungskonzepte für Gebiete von hohem Naturwert, Landschaftspflegepläne, die für die Erhaltung, Wiederherstellung oder Verbesserung des natürlichen Erbes erforderlich sind.</w:t>
      </w:r>
    </w:p>
    <w:p w:rsidR="007A23BF" w:rsidRDefault="007A23BF" w:rsidP="007A23BF">
      <w:pPr>
        <w:spacing w:before="240" w:after="120" w:line="240" w:lineRule="auto"/>
        <w:jc w:val="both"/>
        <w:outlineLvl w:val="2"/>
        <w:rPr>
          <w:rFonts w:ascii="Arial" w:eastAsia="Times New Roman" w:hAnsi="Arial" w:cs="Times New Roman"/>
          <w:sz w:val="20"/>
          <w:szCs w:val="20"/>
          <w:lang w:eastAsia="de-AT"/>
        </w:rPr>
      </w:pPr>
    </w:p>
    <w:p w:rsidR="007A23BF" w:rsidRDefault="007A23BF" w:rsidP="007A23BF">
      <w:pPr>
        <w:spacing w:before="240" w:after="120" w:line="240" w:lineRule="auto"/>
        <w:jc w:val="both"/>
        <w:outlineLvl w:val="2"/>
        <w:rPr>
          <w:rFonts w:ascii="Arial" w:eastAsia="Times New Roman" w:hAnsi="Arial" w:cs="Times New Roman"/>
          <w:b/>
          <w:sz w:val="20"/>
          <w:szCs w:val="20"/>
          <w:lang w:eastAsia="de-AT"/>
        </w:rPr>
      </w:pPr>
      <w:r w:rsidRPr="007A23BF">
        <w:rPr>
          <w:rFonts w:ascii="Arial" w:eastAsia="Times New Roman" w:hAnsi="Arial" w:cs="Times New Roman"/>
          <w:b/>
          <w:sz w:val="20"/>
          <w:szCs w:val="20"/>
          <w:lang w:eastAsia="de-AT"/>
        </w:rPr>
        <w:t>Förderungsvoraussetzungen:</w:t>
      </w:r>
    </w:p>
    <w:p w:rsidR="007A23BF" w:rsidRPr="007A23BF" w:rsidRDefault="007A23BF" w:rsidP="007A23BF">
      <w:pPr>
        <w:numPr>
          <w:ilvl w:val="2"/>
          <w:numId w:val="0"/>
        </w:numPr>
        <w:tabs>
          <w:tab w:val="num" w:pos="1134"/>
        </w:tabs>
        <w:spacing w:before="240" w:after="120" w:line="240" w:lineRule="auto"/>
        <w:ind w:left="1702" w:hanging="1702"/>
        <w:outlineLvl w:val="2"/>
        <w:rPr>
          <w:rFonts w:ascii="Arial" w:eastAsia="Times New Roman" w:hAnsi="Arial" w:cs="Times New Roman"/>
          <w:sz w:val="20"/>
          <w:szCs w:val="20"/>
          <w:lang w:eastAsia="de-AT"/>
        </w:rPr>
      </w:pPr>
      <w:r w:rsidRPr="007A23BF">
        <w:rPr>
          <w:rFonts w:ascii="Arial" w:eastAsia="Times New Roman" w:hAnsi="Arial" w:cs="Times New Roman"/>
          <w:sz w:val="20"/>
          <w:szCs w:val="20"/>
          <w:lang w:eastAsia="de-AT"/>
        </w:rPr>
        <w:t>Das zu fördernde Vorhaben befindet sich im ländlichen Gebiet.</w:t>
      </w:r>
    </w:p>
    <w:p w:rsidR="007A23BF" w:rsidRPr="007A23BF" w:rsidRDefault="007A23BF" w:rsidP="00556139">
      <w:pPr>
        <w:numPr>
          <w:ilvl w:val="2"/>
          <w:numId w:val="0"/>
        </w:numPr>
        <w:tabs>
          <w:tab w:val="num" w:pos="1134"/>
        </w:tabs>
        <w:spacing w:before="240" w:after="120" w:line="240" w:lineRule="auto"/>
        <w:jc w:val="both"/>
        <w:outlineLvl w:val="2"/>
        <w:rPr>
          <w:rFonts w:ascii="Arial" w:eastAsia="Times New Roman" w:hAnsi="Arial" w:cs="Times New Roman"/>
          <w:sz w:val="20"/>
          <w:szCs w:val="20"/>
          <w:lang w:eastAsia="de-AT"/>
        </w:rPr>
      </w:pPr>
      <w:r w:rsidRPr="007A23BF">
        <w:rPr>
          <w:rFonts w:ascii="Arial" w:eastAsia="Times New Roman" w:hAnsi="Arial" w:cs="Times New Roman"/>
          <w:sz w:val="20"/>
          <w:szCs w:val="20"/>
          <w:lang w:eastAsia="de-AT"/>
        </w:rPr>
        <w:t xml:space="preserve">Das Vorhaben steht in Einklang mit naturschutzfachlichen Zielsetzungen oder vergleichbaren relevanten Strategien (wie z.B. FFH-Richtlinie (92/43/EWG), Vogelschutz-Richtlinie (92/43/EWG), Nationalparkstrategie, Strategien der Natur- und Biosphärenparks </w:t>
      </w:r>
      <w:proofErr w:type="spellStart"/>
      <w:r w:rsidRPr="007A23BF">
        <w:rPr>
          <w:rFonts w:ascii="Arial" w:eastAsia="Times New Roman" w:hAnsi="Arial" w:cs="Times New Roman"/>
          <w:sz w:val="20"/>
          <w:szCs w:val="20"/>
          <w:lang w:eastAsia="de-AT"/>
        </w:rPr>
        <w:t>u.ä</w:t>
      </w:r>
      <w:proofErr w:type="spellEnd"/>
      <w:r w:rsidRPr="007A23BF">
        <w:rPr>
          <w:rFonts w:ascii="Arial" w:eastAsia="Times New Roman" w:hAnsi="Arial" w:cs="Times New Roman"/>
          <w:sz w:val="20"/>
          <w:szCs w:val="20"/>
          <w:lang w:eastAsia="de-AT"/>
        </w:rPr>
        <w:t>).</w:t>
      </w:r>
    </w:p>
    <w:p w:rsidR="007A23BF" w:rsidRDefault="007A23BF" w:rsidP="007A23BF">
      <w:pPr>
        <w:numPr>
          <w:ilvl w:val="2"/>
          <w:numId w:val="0"/>
        </w:numPr>
        <w:tabs>
          <w:tab w:val="num" w:pos="1134"/>
        </w:tabs>
        <w:spacing w:before="240" w:after="120" w:line="240" w:lineRule="auto"/>
        <w:ind w:left="1134" w:hanging="1134"/>
        <w:outlineLvl w:val="2"/>
        <w:rPr>
          <w:rFonts w:ascii="Arial" w:eastAsia="Times New Roman" w:hAnsi="Arial" w:cs="Times New Roman"/>
          <w:sz w:val="20"/>
          <w:szCs w:val="20"/>
          <w:lang w:eastAsia="de-AT"/>
        </w:rPr>
      </w:pPr>
      <w:r w:rsidRPr="007A23BF">
        <w:rPr>
          <w:rFonts w:ascii="Arial" w:eastAsia="Times New Roman" w:hAnsi="Arial" w:cs="Times New Roman"/>
          <w:sz w:val="20"/>
          <w:szCs w:val="20"/>
          <w:lang w:eastAsia="de-AT"/>
        </w:rPr>
        <w:t>Das Vorhaben wird im Einvernehmen mit der für Naturschutz</w:t>
      </w:r>
      <w:bookmarkStart w:id="1" w:name="_Ref401924280"/>
      <w:r w:rsidRPr="007A23BF">
        <w:rPr>
          <w:rFonts w:ascii="Arial" w:eastAsia="Times New Roman" w:hAnsi="Arial" w:cs="Times New Roman"/>
          <w:sz w:val="20"/>
          <w:szCs w:val="20"/>
          <w:lang w:eastAsia="de-AT"/>
        </w:rPr>
        <w:t xml:space="preserve"> zuständigen Stelle realisiert.</w:t>
      </w:r>
    </w:p>
    <w:p w:rsidR="007A23BF" w:rsidRDefault="007A23BF" w:rsidP="007A23BF">
      <w:pPr>
        <w:numPr>
          <w:ilvl w:val="2"/>
          <w:numId w:val="0"/>
        </w:numPr>
        <w:tabs>
          <w:tab w:val="num" w:pos="1134"/>
        </w:tabs>
        <w:spacing w:before="240" w:after="120" w:line="240" w:lineRule="auto"/>
        <w:ind w:left="1134" w:hanging="1134"/>
        <w:outlineLvl w:val="2"/>
        <w:rPr>
          <w:rFonts w:ascii="Arial" w:eastAsia="Times New Roman" w:hAnsi="Arial" w:cs="Times New Roman"/>
          <w:sz w:val="20"/>
          <w:szCs w:val="20"/>
          <w:lang w:eastAsia="de-AT"/>
        </w:rPr>
      </w:pPr>
    </w:p>
    <w:p w:rsidR="007A23BF" w:rsidRDefault="007A23BF" w:rsidP="007A23BF">
      <w:pPr>
        <w:numPr>
          <w:ilvl w:val="2"/>
          <w:numId w:val="0"/>
        </w:numPr>
        <w:tabs>
          <w:tab w:val="num" w:pos="1134"/>
        </w:tabs>
        <w:spacing w:before="240" w:after="120" w:line="240" w:lineRule="auto"/>
        <w:ind w:left="1134" w:hanging="1134"/>
        <w:outlineLvl w:val="2"/>
        <w:rPr>
          <w:rFonts w:ascii="Arial" w:eastAsia="Times New Roman" w:hAnsi="Arial" w:cs="Times New Roman"/>
          <w:b/>
          <w:sz w:val="20"/>
          <w:szCs w:val="20"/>
          <w:lang w:eastAsia="de-AT"/>
        </w:rPr>
      </w:pPr>
      <w:r w:rsidRPr="007A23BF">
        <w:rPr>
          <w:rFonts w:ascii="Arial" w:eastAsia="Times New Roman" w:hAnsi="Arial" w:cs="Times New Roman"/>
          <w:b/>
          <w:sz w:val="20"/>
          <w:szCs w:val="20"/>
          <w:lang w:eastAsia="de-AT"/>
        </w:rPr>
        <w:t>Art und Ausmaß der Förderung:</w:t>
      </w:r>
    </w:p>
    <w:p w:rsidR="007A23BF" w:rsidRPr="007A23BF" w:rsidRDefault="007A23BF" w:rsidP="00117D58">
      <w:pPr>
        <w:numPr>
          <w:ilvl w:val="2"/>
          <w:numId w:val="0"/>
        </w:numPr>
        <w:tabs>
          <w:tab w:val="num" w:pos="1134"/>
        </w:tabs>
        <w:spacing w:before="240" w:after="120" w:line="240" w:lineRule="auto"/>
        <w:jc w:val="both"/>
        <w:outlineLvl w:val="2"/>
        <w:rPr>
          <w:rFonts w:ascii="Arial" w:eastAsia="Times New Roman" w:hAnsi="Arial" w:cs="Times New Roman"/>
          <w:sz w:val="20"/>
          <w:szCs w:val="20"/>
          <w:lang w:eastAsia="de-AT"/>
        </w:rPr>
      </w:pPr>
      <w:r w:rsidRPr="007A23BF">
        <w:rPr>
          <w:rFonts w:ascii="Arial" w:eastAsia="Times New Roman" w:hAnsi="Arial" w:cs="Times New Roman"/>
          <w:sz w:val="20"/>
          <w:szCs w:val="20"/>
          <w:lang w:eastAsia="de-AT"/>
        </w:rPr>
        <w:t>Zuschuss</w:t>
      </w:r>
      <w:r w:rsidR="00117D58">
        <w:rPr>
          <w:rFonts w:ascii="Arial" w:eastAsia="Times New Roman" w:hAnsi="Arial" w:cs="Times New Roman"/>
          <w:sz w:val="20"/>
          <w:szCs w:val="20"/>
          <w:lang w:eastAsia="de-AT"/>
        </w:rPr>
        <w:t xml:space="preserve"> </w:t>
      </w:r>
      <w:r w:rsidRPr="007A23BF">
        <w:rPr>
          <w:rFonts w:ascii="Arial" w:eastAsia="Times New Roman" w:hAnsi="Arial" w:cs="Times New Roman"/>
          <w:sz w:val="20"/>
          <w:szCs w:val="20"/>
          <w:lang w:eastAsia="de-AT"/>
        </w:rPr>
        <w:t>zum Sachaufwand im Ausmaß von 100 % der anrech</w:t>
      </w:r>
      <w:r w:rsidR="00117D58">
        <w:rPr>
          <w:rFonts w:ascii="Arial" w:eastAsia="Times New Roman" w:hAnsi="Arial" w:cs="Times New Roman"/>
          <w:sz w:val="20"/>
          <w:szCs w:val="20"/>
          <w:lang w:eastAsia="de-AT"/>
        </w:rPr>
        <w:t xml:space="preserve">enbaren Kosten. </w:t>
      </w:r>
      <w:r>
        <w:rPr>
          <w:rFonts w:ascii="Arial" w:eastAsia="Times New Roman" w:hAnsi="Arial" w:cs="Times New Roman"/>
          <w:sz w:val="20"/>
          <w:szCs w:val="20"/>
          <w:lang w:eastAsia="de-AT"/>
        </w:rPr>
        <w:t>Der</w:t>
      </w:r>
      <w:r w:rsidR="00117D58">
        <w:rPr>
          <w:rFonts w:ascii="Arial" w:eastAsia="Times New Roman" w:hAnsi="Arial" w:cs="Times New Roman"/>
          <w:sz w:val="20"/>
          <w:szCs w:val="20"/>
          <w:lang w:eastAsia="de-AT"/>
        </w:rPr>
        <w:t xml:space="preserve"> </w:t>
      </w:r>
      <w:r>
        <w:rPr>
          <w:rFonts w:ascii="Arial" w:eastAsia="Times New Roman" w:hAnsi="Arial" w:cs="Times New Roman"/>
          <w:sz w:val="20"/>
          <w:szCs w:val="20"/>
          <w:lang w:eastAsia="de-AT"/>
        </w:rPr>
        <w:t>Sachaufwand</w:t>
      </w:r>
      <w:r w:rsidR="00117D58">
        <w:rPr>
          <w:rFonts w:ascii="Arial" w:eastAsia="Times New Roman" w:hAnsi="Arial" w:cs="Times New Roman"/>
          <w:sz w:val="20"/>
          <w:szCs w:val="20"/>
          <w:lang w:eastAsia="de-AT"/>
        </w:rPr>
        <w:t xml:space="preserve"> </w:t>
      </w:r>
      <w:r w:rsidRPr="007A23BF">
        <w:rPr>
          <w:rFonts w:ascii="Arial" w:eastAsia="Times New Roman" w:hAnsi="Arial" w:cs="Times New Roman"/>
          <w:sz w:val="20"/>
          <w:szCs w:val="20"/>
          <w:lang w:eastAsia="de-AT"/>
        </w:rPr>
        <w:t>schließt nur jenen Personalaufwand, der ausschließlich durch die Umsetzung des Vorhabens entsteht, ein.</w:t>
      </w:r>
    </w:p>
    <w:p w:rsidR="007A23BF" w:rsidRDefault="007A23BF" w:rsidP="00117D58">
      <w:pPr>
        <w:numPr>
          <w:ilvl w:val="2"/>
          <w:numId w:val="0"/>
        </w:numPr>
        <w:tabs>
          <w:tab w:val="num" w:pos="1134"/>
        </w:tabs>
        <w:spacing w:before="240" w:after="120" w:line="240" w:lineRule="auto"/>
        <w:jc w:val="both"/>
        <w:outlineLvl w:val="2"/>
        <w:rPr>
          <w:rFonts w:ascii="Arial" w:eastAsia="Times New Roman" w:hAnsi="Arial" w:cs="Times New Roman"/>
          <w:sz w:val="20"/>
          <w:szCs w:val="24"/>
          <w:lang w:eastAsia="de-AT"/>
        </w:rPr>
      </w:pPr>
      <w:r w:rsidRPr="007A23BF">
        <w:rPr>
          <w:rFonts w:ascii="Arial" w:eastAsia="Times New Roman" w:hAnsi="Arial" w:cs="Times New Roman"/>
          <w:sz w:val="20"/>
          <w:szCs w:val="24"/>
          <w:lang w:eastAsia="de-AT"/>
        </w:rPr>
        <w:t xml:space="preserve">Förderungen für wettbewerbsrelevante Vorhaben werden unter den Vorgaben der Verordnung (EU) Nr. 1407/2013 als de </w:t>
      </w:r>
      <w:proofErr w:type="spellStart"/>
      <w:r w:rsidRPr="007A23BF">
        <w:rPr>
          <w:rFonts w:ascii="Arial" w:eastAsia="Times New Roman" w:hAnsi="Arial" w:cs="Times New Roman"/>
          <w:sz w:val="20"/>
          <w:szCs w:val="24"/>
          <w:lang w:eastAsia="de-AT"/>
        </w:rPr>
        <w:t>minimis</w:t>
      </w:r>
      <w:proofErr w:type="spellEnd"/>
      <w:r w:rsidRPr="007A23BF">
        <w:rPr>
          <w:rFonts w:ascii="Arial" w:eastAsia="Times New Roman" w:hAnsi="Arial" w:cs="Times New Roman"/>
          <w:sz w:val="20"/>
          <w:szCs w:val="24"/>
          <w:lang w:eastAsia="de-AT"/>
        </w:rPr>
        <w:t>–Beihilfe vergeben.</w:t>
      </w:r>
    </w:p>
    <w:p w:rsidR="00117D58" w:rsidRDefault="00117D58" w:rsidP="00117D58">
      <w:pPr>
        <w:numPr>
          <w:ilvl w:val="2"/>
          <w:numId w:val="0"/>
        </w:numPr>
        <w:tabs>
          <w:tab w:val="num" w:pos="1134"/>
        </w:tabs>
        <w:spacing w:before="240" w:after="120" w:line="240" w:lineRule="auto"/>
        <w:jc w:val="both"/>
        <w:outlineLvl w:val="2"/>
        <w:rPr>
          <w:rFonts w:ascii="Arial" w:eastAsia="Times New Roman" w:hAnsi="Arial" w:cs="Times New Roman"/>
          <w:sz w:val="20"/>
          <w:szCs w:val="24"/>
          <w:lang w:eastAsia="de-AT"/>
        </w:rPr>
      </w:pPr>
    </w:p>
    <w:p w:rsidR="00117D58" w:rsidRDefault="00117D58" w:rsidP="00117D58">
      <w:pPr>
        <w:numPr>
          <w:ilvl w:val="2"/>
          <w:numId w:val="0"/>
        </w:numPr>
        <w:tabs>
          <w:tab w:val="num" w:pos="1134"/>
        </w:tabs>
        <w:spacing w:before="240" w:after="120" w:line="240" w:lineRule="auto"/>
        <w:jc w:val="both"/>
        <w:outlineLvl w:val="2"/>
        <w:rPr>
          <w:rFonts w:ascii="Arial" w:eastAsia="Times New Roman" w:hAnsi="Arial" w:cs="Times New Roman"/>
          <w:b/>
          <w:sz w:val="20"/>
          <w:szCs w:val="24"/>
          <w:lang w:eastAsia="de-AT"/>
        </w:rPr>
      </w:pPr>
      <w:r w:rsidRPr="00117D58">
        <w:rPr>
          <w:rFonts w:ascii="Arial" w:eastAsia="Times New Roman" w:hAnsi="Arial" w:cs="Times New Roman"/>
          <w:b/>
          <w:sz w:val="20"/>
          <w:szCs w:val="24"/>
          <w:lang w:eastAsia="de-AT"/>
        </w:rPr>
        <w:t>Förderungsabwicklung:</w:t>
      </w:r>
    </w:p>
    <w:p w:rsidR="00117D58" w:rsidRPr="00117D58" w:rsidRDefault="00117D58" w:rsidP="00117D58">
      <w:pPr>
        <w:numPr>
          <w:ilvl w:val="2"/>
          <w:numId w:val="0"/>
        </w:numPr>
        <w:tabs>
          <w:tab w:val="num" w:pos="1134"/>
        </w:tabs>
        <w:spacing w:before="240" w:after="120" w:line="240" w:lineRule="auto"/>
        <w:jc w:val="both"/>
        <w:outlineLvl w:val="2"/>
        <w:rPr>
          <w:rFonts w:ascii="Arial" w:eastAsia="Times New Roman" w:hAnsi="Arial" w:cs="Times New Roman"/>
          <w:sz w:val="20"/>
          <w:szCs w:val="20"/>
          <w:lang w:eastAsia="de-AT"/>
        </w:rPr>
      </w:pPr>
      <w:r w:rsidRPr="00117D58">
        <w:rPr>
          <w:rFonts w:ascii="Arial" w:eastAsia="Times New Roman" w:hAnsi="Arial" w:cs="Times New Roman"/>
          <w:sz w:val="20"/>
          <w:szCs w:val="20"/>
          <w:lang w:eastAsia="de-AT"/>
        </w:rPr>
        <w:lastRenderedPageBreak/>
        <w:t xml:space="preserve">Förderungsanträge können laufend bei der Bewilligenden Stelle </w:t>
      </w:r>
      <w:r w:rsidRPr="00601A46">
        <w:rPr>
          <w:rFonts w:ascii="Arial" w:eastAsia="Times New Roman" w:hAnsi="Arial" w:cs="Times New Roman"/>
          <w:color w:val="000000" w:themeColor="text1"/>
          <w:sz w:val="20"/>
          <w:szCs w:val="20"/>
          <w:lang w:eastAsia="de-AT"/>
        </w:rPr>
        <w:t>(Abteilung 4a –</w:t>
      </w:r>
      <w:bookmarkStart w:id="2" w:name="_GoBack"/>
      <w:bookmarkEnd w:id="2"/>
      <w:r w:rsidRPr="00601A46">
        <w:rPr>
          <w:rFonts w:ascii="Arial" w:eastAsia="Times New Roman" w:hAnsi="Arial" w:cs="Times New Roman"/>
          <w:color w:val="000000" w:themeColor="text1"/>
          <w:sz w:val="20"/>
          <w:szCs w:val="20"/>
          <w:lang w:eastAsia="de-AT"/>
        </w:rPr>
        <w:t xml:space="preserve"> Agrar- und Veterinärwesen) </w:t>
      </w:r>
      <w:r w:rsidRPr="00117D58">
        <w:rPr>
          <w:rFonts w:ascii="Arial" w:eastAsia="Times New Roman" w:hAnsi="Arial" w:cs="Times New Roman"/>
          <w:sz w:val="20"/>
          <w:szCs w:val="20"/>
          <w:lang w:eastAsia="de-AT"/>
        </w:rPr>
        <w:t>eingereicht werden. Die Bewilligende Stelle hat den Stichtag bekanntzugeben, zu welchem die bis dahin eingelangten Förderungsanträge zu einem Auswahlverfahren zusammengefasst werden.</w:t>
      </w:r>
    </w:p>
    <w:p w:rsidR="00117D58" w:rsidRPr="00117D58" w:rsidRDefault="00117D58" w:rsidP="00117D58">
      <w:pPr>
        <w:numPr>
          <w:ilvl w:val="2"/>
          <w:numId w:val="0"/>
        </w:numPr>
        <w:tabs>
          <w:tab w:val="num" w:pos="1134"/>
        </w:tabs>
        <w:spacing w:before="240" w:after="120" w:line="240" w:lineRule="auto"/>
        <w:jc w:val="both"/>
        <w:outlineLvl w:val="2"/>
        <w:rPr>
          <w:rFonts w:ascii="Arial" w:eastAsia="Times New Roman" w:hAnsi="Arial" w:cs="Times New Roman"/>
          <w:sz w:val="20"/>
          <w:szCs w:val="20"/>
          <w:lang w:eastAsia="de-AT"/>
        </w:rPr>
      </w:pPr>
      <w:r w:rsidRPr="00117D58">
        <w:rPr>
          <w:rFonts w:ascii="Arial" w:eastAsia="Times New Roman" w:hAnsi="Arial" w:cs="Times New Roman"/>
          <w:sz w:val="20"/>
          <w:szCs w:val="20"/>
          <w:lang w:eastAsia="de-AT"/>
        </w:rPr>
        <w:t>Die Bewilligende Stelle kann zusätzlich für besonders relevante und vordringliche Themenbereiche eigene Calls durchführen. Diese werden auf der Homepage der Bewilligenden Stelle veröffentlicht.</w:t>
      </w:r>
    </w:p>
    <w:p w:rsidR="00117D58" w:rsidRPr="00117D58" w:rsidRDefault="00117D58" w:rsidP="00117D58">
      <w:pPr>
        <w:numPr>
          <w:ilvl w:val="2"/>
          <w:numId w:val="0"/>
        </w:numPr>
        <w:tabs>
          <w:tab w:val="num" w:pos="1134"/>
        </w:tabs>
        <w:spacing w:before="240" w:after="120" w:line="240" w:lineRule="auto"/>
        <w:jc w:val="both"/>
        <w:outlineLvl w:val="2"/>
        <w:rPr>
          <w:rFonts w:ascii="Arial" w:eastAsia="Times New Roman" w:hAnsi="Arial" w:cs="Times New Roman"/>
          <w:sz w:val="20"/>
          <w:szCs w:val="20"/>
          <w:lang w:eastAsia="de-AT"/>
        </w:rPr>
      </w:pPr>
      <w:r w:rsidRPr="00117D58">
        <w:rPr>
          <w:rFonts w:ascii="Arial" w:eastAsia="Times New Roman" w:hAnsi="Arial" w:cs="Times New Roman"/>
          <w:sz w:val="20"/>
          <w:szCs w:val="20"/>
          <w:lang w:eastAsia="de-AT"/>
        </w:rPr>
        <w:t xml:space="preserve">Die Vorhaben werden in diesem Auswahlverfahren anhand des Punktesystems der </w:t>
      </w:r>
      <w:r w:rsidRPr="00117D58">
        <w:rPr>
          <w:rFonts w:ascii="Arial" w:eastAsia="Times New Roman" w:hAnsi="Arial" w:cs="Times New Roman"/>
          <w:i/>
          <w:sz w:val="20"/>
          <w:szCs w:val="20"/>
          <w:lang w:eastAsia="de-AT"/>
        </w:rPr>
        <w:t>„Auswahlkriterien für den Projektnaturschutz“</w:t>
      </w:r>
      <w:r w:rsidRPr="00117D58">
        <w:rPr>
          <w:rFonts w:ascii="Arial" w:eastAsia="Times New Roman" w:hAnsi="Arial" w:cs="Times New Roman"/>
          <w:sz w:val="20"/>
          <w:szCs w:val="20"/>
          <w:lang w:eastAsia="de-AT"/>
        </w:rPr>
        <w:t xml:space="preserve"> bewertet und gereiht. Eine Genehmigung der Anträge erfolgt nach Maßgabe des Budgets in der Reihenfolge der Bewertung nach dem o.a. Punktesystem. Um für eine Förderung in Betracht zu kommen, muss zumindest die Mindestpunkteanzahl des gewichteten Schemas erreicht werden.</w:t>
      </w:r>
    </w:p>
    <w:p w:rsidR="00117D58" w:rsidRPr="00117D58" w:rsidRDefault="00117D58" w:rsidP="00117D58">
      <w:pPr>
        <w:numPr>
          <w:ilvl w:val="2"/>
          <w:numId w:val="0"/>
        </w:numPr>
        <w:tabs>
          <w:tab w:val="num" w:pos="1134"/>
        </w:tabs>
        <w:spacing w:before="240" w:after="120" w:line="240" w:lineRule="auto"/>
        <w:jc w:val="both"/>
        <w:outlineLvl w:val="2"/>
        <w:rPr>
          <w:rFonts w:ascii="Arial" w:eastAsia="Times New Roman" w:hAnsi="Arial" w:cs="Times New Roman"/>
          <w:sz w:val="20"/>
          <w:szCs w:val="20"/>
          <w:lang w:eastAsia="de-AT"/>
        </w:rPr>
      </w:pPr>
      <w:r w:rsidRPr="00117D58">
        <w:rPr>
          <w:rFonts w:ascii="Arial" w:eastAsia="Times New Roman" w:hAnsi="Arial" w:cs="Times New Roman"/>
          <w:sz w:val="20"/>
          <w:szCs w:val="20"/>
          <w:lang w:eastAsia="de-AT"/>
        </w:rPr>
        <w:t xml:space="preserve">Im Falle von bundesländerübergreifenden Vorhaben erfolgt die Bewilligung in jenem Bundesland, das für das Naturschutzvorhaben federführend zuständig ist. </w:t>
      </w:r>
    </w:p>
    <w:p w:rsidR="00117D58" w:rsidRPr="00117D58" w:rsidRDefault="00117D58" w:rsidP="00117D58">
      <w:pPr>
        <w:numPr>
          <w:ilvl w:val="2"/>
          <w:numId w:val="0"/>
        </w:numPr>
        <w:tabs>
          <w:tab w:val="num" w:pos="1134"/>
        </w:tabs>
        <w:spacing w:before="240" w:after="120" w:line="240" w:lineRule="auto"/>
        <w:jc w:val="both"/>
        <w:outlineLvl w:val="2"/>
        <w:rPr>
          <w:rFonts w:ascii="Arial" w:eastAsia="Times New Roman" w:hAnsi="Arial" w:cs="Times New Roman"/>
          <w:sz w:val="20"/>
          <w:szCs w:val="20"/>
          <w:lang w:eastAsia="de-AT"/>
        </w:rPr>
      </w:pPr>
      <w:r w:rsidRPr="00117D58">
        <w:rPr>
          <w:rFonts w:ascii="Arial" w:eastAsia="Times New Roman" w:hAnsi="Arial" w:cs="Times New Roman"/>
          <w:sz w:val="20"/>
          <w:szCs w:val="20"/>
          <w:lang w:eastAsia="de-AT"/>
        </w:rPr>
        <w:t>In Fällen, in denen die Zahlstelle als bewilligende Stelle auftritt, erfolgen die fachliche Bewertung und Reihung (Auswahl) der Vorhaben auf Ebene des Landes.</w:t>
      </w:r>
    </w:p>
    <w:p w:rsidR="00117D58" w:rsidRPr="007A23BF" w:rsidRDefault="00117D58" w:rsidP="00117D58">
      <w:pPr>
        <w:numPr>
          <w:ilvl w:val="2"/>
          <w:numId w:val="0"/>
        </w:numPr>
        <w:tabs>
          <w:tab w:val="num" w:pos="1134"/>
        </w:tabs>
        <w:spacing w:before="240" w:after="120" w:line="240" w:lineRule="auto"/>
        <w:jc w:val="both"/>
        <w:outlineLvl w:val="2"/>
        <w:rPr>
          <w:rFonts w:ascii="Arial" w:eastAsia="Times New Roman" w:hAnsi="Arial" w:cs="Times New Roman"/>
          <w:b/>
          <w:sz w:val="20"/>
          <w:szCs w:val="24"/>
          <w:lang w:eastAsia="de-AT"/>
        </w:rPr>
      </w:pPr>
    </w:p>
    <w:p w:rsidR="007A23BF" w:rsidRDefault="007A23BF" w:rsidP="007A23BF">
      <w:pPr>
        <w:numPr>
          <w:ilvl w:val="2"/>
          <w:numId w:val="0"/>
        </w:numPr>
        <w:tabs>
          <w:tab w:val="num" w:pos="1134"/>
        </w:tabs>
        <w:spacing w:before="240" w:after="120" w:line="240" w:lineRule="auto"/>
        <w:ind w:left="1134" w:hanging="1134"/>
        <w:outlineLvl w:val="2"/>
        <w:rPr>
          <w:rFonts w:ascii="Arial" w:eastAsia="Times New Roman" w:hAnsi="Arial" w:cs="Times New Roman"/>
          <w:b/>
          <w:sz w:val="20"/>
          <w:szCs w:val="20"/>
          <w:lang w:eastAsia="de-AT"/>
        </w:rPr>
      </w:pPr>
    </w:p>
    <w:p w:rsidR="007A23BF" w:rsidRPr="007A23BF" w:rsidRDefault="007A23BF" w:rsidP="007A23BF">
      <w:pPr>
        <w:numPr>
          <w:ilvl w:val="2"/>
          <w:numId w:val="0"/>
        </w:numPr>
        <w:tabs>
          <w:tab w:val="num" w:pos="1134"/>
        </w:tabs>
        <w:spacing w:before="240" w:after="120" w:line="240" w:lineRule="auto"/>
        <w:ind w:left="1134" w:hanging="1134"/>
        <w:outlineLvl w:val="2"/>
        <w:rPr>
          <w:rFonts w:ascii="Arial" w:eastAsia="Times New Roman" w:hAnsi="Arial" w:cs="Times New Roman"/>
          <w:b/>
          <w:sz w:val="20"/>
          <w:szCs w:val="20"/>
          <w:lang w:eastAsia="de-AT"/>
        </w:rPr>
      </w:pPr>
    </w:p>
    <w:bookmarkEnd w:id="1"/>
    <w:p w:rsidR="007A23BF" w:rsidRDefault="007A23BF" w:rsidP="007A23BF">
      <w:pPr>
        <w:spacing w:before="240" w:after="120" w:line="240" w:lineRule="auto"/>
        <w:jc w:val="both"/>
        <w:outlineLvl w:val="2"/>
        <w:rPr>
          <w:rFonts w:ascii="Arial" w:eastAsia="Times New Roman" w:hAnsi="Arial" w:cs="Times New Roman"/>
          <w:b/>
          <w:sz w:val="20"/>
          <w:szCs w:val="20"/>
          <w:lang w:eastAsia="de-AT"/>
        </w:rPr>
      </w:pPr>
    </w:p>
    <w:p w:rsidR="007A23BF" w:rsidRPr="007A23BF" w:rsidRDefault="007A23BF" w:rsidP="007A23BF">
      <w:pPr>
        <w:spacing w:before="240" w:after="120" w:line="240" w:lineRule="auto"/>
        <w:jc w:val="both"/>
        <w:outlineLvl w:val="2"/>
        <w:rPr>
          <w:rFonts w:ascii="Arial" w:eastAsia="Times New Roman" w:hAnsi="Arial" w:cs="Times New Roman"/>
          <w:b/>
          <w:sz w:val="20"/>
          <w:szCs w:val="20"/>
          <w:lang w:eastAsia="de-AT"/>
        </w:rPr>
      </w:pPr>
    </w:p>
    <w:p w:rsidR="007A23BF" w:rsidRDefault="007A23BF" w:rsidP="007A23BF">
      <w:pPr>
        <w:rPr>
          <w:lang w:eastAsia="de-AT"/>
        </w:rPr>
      </w:pPr>
    </w:p>
    <w:p w:rsidR="007A23BF" w:rsidRPr="007A23BF" w:rsidRDefault="007A23BF" w:rsidP="007A23BF">
      <w:pPr>
        <w:rPr>
          <w:lang w:eastAsia="de-AT"/>
        </w:rPr>
      </w:pPr>
    </w:p>
    <w:p w:rsidR="007A23BF" w:rsidRDefault="007A23BF"/>
    <w:p w:rsidR="007A23BF" w:rsidRDefault="007A23BF"/>
    <w:sectPr w:rsidR="007A23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C5AFB"/>
    <w:multiLevelType w:val="multilevel"/>
    <w:tmpl w:val="95E855A8"/>
    <w:lvl w:ilvl="0">
      <w:start w:val="1"/>
      <w:numFmt w:val="decimal"/>
      <w:pStyle w:val="SRL1"/>
      <w:lvlText w:val="%1"/>
      <w:lvlJc w:val="left"/>
      <w:pPr>
        <w:tabs>
          <w:tab w:val="num" w:pos="1134"/>
        </w:tabs>
        <w:ind w:left="1134" w:hanging="1134"/>
      </w:pPr>
      <w:rPr>
        <w:rFonts w:hint="default"/>
      </w:rPr>
    </w:lvl>
    <w:lvl w:ilvl="1">
      <w:start w:val="1"/>
      <w:numFmt w:val="decimal"/>
      <w:pStyle w:val="SRL2"/>
      <w:lvlText w:val="%1.%2"/>
      <w:lvlJc w:val="left"/>
      <w:pPr>
        <w:tabs>
          <w:tab w:val="num" w:pos="1134"/>
        </w:tabs>
        <w:ind w:left="1134" w:hanging="1134"/>
      </w:pPr>
      <w:rPr>
        <w:rFonts w:hint="default"/>
      </w:rPr>
    </w:lvl>
    <w:lvl w:ilvl="2">
      <w:start w:val="1"/>
      <w:numFmt w:val="decimal"/>
      <w:pStyle w:val="SRL3"/>
      <w:lvlText w:val="%1.%2.%3"/>
      <w:lvlJc w:val="left"/>
      <w:pPr>
        <w:tabs>
          <w:tab w:val="num" w:pos="1702"/>
        </w:tabs>
        <w:ind w:left="1702" w:hanging="1134"/>
      </w:pPr>
      <w:rPr>
        <w:rFonts w:hint="default"/>
        <w:b w:val="0"/>
        <w:color w:val="auto"/>
        <w:sz w:val="20"/>
        <w:szCs w:val="20"/>
      </w:rPr>
    </w:lvl>
    <w:lvl w:ilvl="3">
      <w:start w:val="1"/>
      <w:numFmt w:val="decimal"/>
      <w:pStyle w:val="SRL4"/>
      <w:lvlText w:val="%1.%2.%3.%4"/>
      <w:lvlJc w:val="left"/>
      <w:pPr>
        <w:tabs>
          <w:tab w:val="num" w:pos="2410"/>
        </w:tabs>
        <w:ind w:left="2410" w:hanging="1134"/>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6DB2532"/>
    <w:multiLevelType w:val="hybridMultilevel"/>
    <w:tmpl w:val="39D4FA92"/>
    <w:lvl w:ilvl="0" w:tplc="0C07000F">
      <w:start w:val="1"/>
      <w:numFmt w:val="decimal"/>
      <w:lvlText w:val="%1."/>
      <w:lvlJc w:val="left"/>
      <w:pPr>
        <w:ind w:left="1353" w:hanging="360"/>
      </w:pPr>
      <w:rPr>
        <w:color w:val="auto"/>
      </w:rPr>
    </w:lvl>
    <w:lvl w:ilvl="1" w:tplc="527E159A">
      <w:numFmt w:val="bullet"/>
      <w:lvlText w:val="-"/>
      <w:lvlJc w:val="left"/>
      <w:pPr>
        <w:ind w:left="2073" w:hanging="360"/>
      </w:pPr>
      <w:rPr>
        <w:rFonts w:ascii="Arial" w:eastAsia="Times New Roman" w:hAnsi="Arial" w:cs="Arial" w:hint="default"/>
      </w:rPr>
    </w:lvl>
    <w:lvl w:ilvl="2" w:tplc="0C07001B" w:tentative="1">
      <w:start w:val="1"/>
      <w:numFmt w:val="lowerRoman"/>
      <w:lvlText w:val="%3."/>
      <w:lvlJc w:val="right"/>
      <w:pPr>
        <w:ind w:left="2793" w:hanging="180"/>
      </w:pPr>
    </w:lvl>
    <w:lvl w:ilvl="3" w:tplc="0C07000F" w:tentative="1">
      <w:start w:val="1"/>
      <w:numFmt w:val="decimal"/>
      <w:lvlText w:val="%4."/>
      <w:lvlJc w:val="left"/>
      <w:pPr>
        <w:ind w:left="3513" w:hanging="360"/>
      </w:pPr>
    </w:lvl>
    <w:lvl w:ilvl="4" w:tplc="0C070019" w:tentative="1">
      <w:start w:val="1"/>
      <w:numFmt w:val="lowerLetter"/>
      <w:lvlText w:val="%5."/>
      <w:lvlJc w:val="left"/>
      <w:pPr>
        <w:ind w:left="4233" w:hanging="360"/>
      </w:pPr>
    </w:lvl>
    <w:lvl w:ilvl="5" w:tplc="0C07001B" w:tentative="1">
      <w:start w:val="1"/>
      <w:numFmt w:val="lowerRoman"/>
      <w:lvlText w:val="%6."/>
      <w:lvlJc w:val="right"/>
      <w:pPr>
        <w:ind w:left="4953" w:hanging="180"/>
      </w:pPr>
    </w:lvl>
    <w:lvl w:ilvl="6" w:tplc="0C07000F" w:tentative="1">
      <w:start w:val="1"/>
      <w:numFmt w:val="decimal"/>
      <w:lvlText w:val="%7."/>
      <w:lvlJc w:val="left"/>
      <w:pPr>
        <w:ind w:left="5673" w:hanging="360"/>
      </w:pPr>
    </w:lvl>
    <w:lvl w:ilvl="7" w:tplc="0C070019" w:tentative="1">
      <w:start w:val="1"/>
      <w:numFmt w:val="lowerLetter"/>
      <w:lvlText w:val="%8."/>
      <w:lvlJc w:val="left"/>
      <w:pPr>
        <w:ind w:left="6393" w:hanging="360"/>
      </w:pPr>
    </w:lvl>
    <w:lvl w:ilvl="8" w:tplc="0C07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3BF"/>
    <w:rsid w:val="00117D58"/>
    <w:rsid w:val="001215C5"/>
    <w:rsid w:val="00515253"/>
    <w:rsid w:val="00556139"/>
    <w:rsid w:val="00601A46"/>
    <w:rsid w:val="0073155D"/>
    <w:rsid w:val="007A23BF"/>
    <w:rsid w:val="00BB3B4D"/>
    <w:rsid w:val="00C31F29"/>
    <w:rsid w:val="00DE5F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RL1">
    <w:name w:val="SRL Ü1"/>
    <w:next w:val="Standard"/>
    <w:rsid w:val="007A23BF"/>
    <w:pPr>
      <w:pageBreakBefore/>
      <w:numPr>
        <w:numId w:val="1"/>
      </w:numPr>
      <w:spacing w:before="360" w:after="240" w:line="240" w:lineRule="auto"/>
      <w:outlineLvl w:val="0"/>
    </w:pPr>
    <w:rPr>
      <w:rFonts w:ascii="Arial" w:eastAsia="Times New Roman" w:hAnsi="Arial" w:cs="Times New Roman"/>
      <w:b/>
      <w:sz w:val="32"/>
      <w:szCs w:val="32"/>
      <w:lang w:eastAsia="de-AT"/>
    </w:rPr>
  </w:style>
  <w:style w:type="paragraph" w:customStyle="1" w:styleId="SRL2">
    <w:name w:val="SRL Ü2"/>
    <w:basedOn w:val="SRL1"/>
    <w:next w:val="Standard"/>
    <w:link w:val="SRL2Char"/>
    <w:rsid w:val="007A23BF"/>
    <w:pPr>
      <w:pageBreakBefore w:val="0"/>
      <w:numPr>
        <w:ilvl w:val="1"/>
      </w:numPr>
      <w:spacing w:after="120"/>
      <w:outlineLvl w:val="1"/>
    </w:pPr>
    <w:rPr>
      <w:sz w:val="28"/>
      <w:szCs w:val="28"/>
    </w:rPr>
  </w:style>
  <w:style w:type="paragraph" w:customStyle="1" w:styleId="SRL3">
    <w:name w:val="SRL Ü3"/>
    <w:basedOn w:val="SRL2"/>
    <w:next w:val="Standard"/>
    <w:rsid w:val="007A23BF"/>
    <w:pPr>
      <w:numPr>
        <w:ilvl w:val="2"/>
      </w:numPr>
      <w:tabs>
        <w:tab w:val="clear" w:pos="1702"/>
        <w:tab w:val="num" w:pos="360"/>
      </w:tabs>
      <w:spacing w:before="240"/>
      <w:outlineLvl w:val="2"/>
    </w:pPr>
    <w:rPr>
      <w:sz w:val="24"/>
      <w:szCs w:val="24"/>
    </w:rPr>
  </w:style>
  <w:style w:type="paragraph" w:customStyle="1" w:styleId="SRLE1nSp">
    <w:name w:val="SRL E1nSp"/>
    <w:basedOn w:val="Standard"/>
    <w:next w:val="Standard"/>
    <w:rsid w:val="007A23BF"/>
    <w:pPr>
      <w:tabs>
        <w:tab w:val="left" w:pos="1134"/>
        <w:tab w:val="left" w:pos="1701"/>
      </w:tabs>
      <w:spacing w:before="60" w:after="0" w:line="240" w:lineRule="auto"/>
      <w:ind w:left="1701" w:hanging="567"/>
      <w:jc w:val="both"/>
    </w:pPr>
    <w:rPr>
      <w:rFonts w:ascii="Arial" w:eastAsia="Times New Roman" w:hAnsi="Arial" w:cs="Times New Roman"/>
      <w:sz w:val="20"/>
      <w:szCs w:val="20"/>
      <w:lang w:eastAsia="de-AT"/>
    </w:rPr>
  </w:style>
  <w:style w:type="paragraph" w:customStyle="1" w:styleId="SRL4">
    <w:name w:val="SRL Ü4"/>
    <w:basedOn w:val="SRL3"/>
    <w:next w:val="Standard"/>
    <w:rsid w:val="007A23BF"/>
    <w:pPr>
      <w:numPr>
        <w:ilvl w:val="3"/>
      </w:numPr>
      <w:tabs>
        <w:tab w:val="clear" w:pos="2410"/>
        <w:tab w:val="num" w:pos="360"/>
      </w:tabs>
      <w:spacing w:after="0"/>
      <w:jc w:val="both"/>
      <w:outlineLvl w:val="3"/>
    </w:pPr>
    <w:rPr>
      <w:b w:val="0"/>
      <w:sz w:val="20"/>
    </w:rPr>
  </w:style>
  <w:style w:type="character" w:customStyle="1" w:styleId="SRL2Char">
    <w:name w:val="SRL Ü2 Char"/>
    <w:link w:val="SRL2"/>
    <w:rsid w:val="007A23BF"/>
    <w:rPr>
      <w:rFonts w:ascii="Arial" w:eastAsia="Times New Roman" w:hAnsi="Arial" w:cs="Times New Roman"/>
      <w:b/>
      <w:sz w:val="28"/>
      <w:szCs w:val="28"/>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RL1">
    <w:name w:val="SRL Ü1"/>
    <w:next w:val="Standard"/>
    <w:rsid w:val="007A23BF"/>
    <w:pPr>
      <w:pageBreakBefore/>
      <w:numPr>
        <w:numId w:val="1"/>
      </w:numPr>
      <w:spacing w:before="360" w:after="240" w:line="240" w:lineRule="auto"/>
      <w:outlineLvl w:val="0"/>
    </w:pPr>
    <w:rPr>
      <w:rFonts w:ascii="Arial" w:eastAsia="Times New Roman" w:hAnsi="Arial" w:cs="Times New Roman"/>
      <w:b/>
      <w:sz w:val="32"/>
      <w:szCs w:val="32"/>
      <w:lang w:eastAsia="de-AT"/>
    </w:rPr>
  </w:style>
  <w:style w:type="paragraph" w:customStyle="1" w:styleId="SRL2">
    <w:name w:val="SRL Ü2"/>
    <w:basedOn w:val="SRL1"/>
    <w:next w:val="Standard"/>
    <w:link w:val="SRL2Char"/>
    <w:rsid w:val="007A23BF"/>
    <w:pPr>
      <w:pageBreakBefore w:val="0"/>
      <w:numPr>
        <w:ilvl w:val="1"/>
      </w:numPr>
      <w:spacing w:after="120"/>
      <w:outlineLvl w:val="1"/>
    </w:pPr>
    <w:rPr>
      <w:sz w:val="28"/>
      <w:szCs w:val="28"/>
    </w:rPr>
  </w:style>
  <w:style w:type="paragraph" w:customStyle="1" w:styleId="SRL3">
    <w:name w:val="SRL Ü3"/>
    <w:basedOn w:val="SRL2"/>
    <w:next w:val="Standard"/>
    <w:rsid w:val="007A23BF"/>
    <w:pPr>
      <w:numPr>
        <w:ilvl w:val="2"/>
      </w:numPr>
      <w:tabs>
        <w:tab w:val="clear" w:pos="1702"/>
        <w:tab w:val="num" w:pos="360"/>
      </w:tabs>
      <w:spacing w:before="240"/>
      <w:outlineLvl w:val="2"/>
    </w:pPr>
    <w:rPr>
      <w:sz w:val="24"/>
      <w:szCs w:val="24"/>
    </w:rPr>
  </w:style>
  <w:style w:type="paragraph" w:customStyle="1" w:styleId="SRLE1nSp">
    <w:name w:val="SRL E1nSp"/>
    <w:basedOn w:val="Standard"/>
    <w:next w:val="Standard"/>
    <w:rsid w:val="007A23BF"/>
    <w:pPr>
      <w:tabs>
        <w:tab w:val="left" w:pos="1134"/>
        <w:tab w:val="left" w:pos="1701"/>
      </w:tabs>
      <w:spacing w:before="60" w:after="0" w:line="240" w:lineRule="auto"/>
      <w:ind w:left="1701" w:hanging="567"/>
      <w:jc w:val="both"/>
    </w:pPr>
    <w:rPr>
      <w:rFonts w:ascii="Arial" w:eastAsia="Times New Roman" w:hAnsi="Arial" w:cs="Times New Roman"/>
      <w:sz w:val="20"/>
      <w:szCs w:val="20"/>
      <w:lang w:eastAsia="de-AT"/>
    </w:rPr>
  </w:style>
  <w:style w:type="paragraph" w:customStyle="1" w:styleId="SRL4">
    <w:name w:val="SRL Ü4"/>
    <w:basedOn w:val="SRL3"/>
    <w:next w:val="Standard"/>
    <w:rsid w:val="007A23BF"/>
    <w:pPr>
      <w:numPr>
        <w:ilvl w:val="3"/>
      </w:numPr>
      <w:tabs>
        <w:tab w:val="clear" w:pos="2410"/>
        <w:tab w:val="num" w:pos="360"/>
      </w:tabs>
      <w:spacing w:after="0"/>
      <w:jc w:val="both"/>
      <w:outlineLvl w:val="3"/>
    </w:pPr>
    <w:rPr>
      <w:b w:val="0"/>
      <w:sz w:val="20"/>
    </w:rPr>
  </w:style>
  <w:style w:type="character" w:customStyle="1" w:styleId="SRL2Char">
    <w:name w:val="SRL Ü2 Char"/>
    <w:link w:val="SRL2"/>
    <w:rsid w:val="007A23BF"/>
    <w:rPr>
      <w:rFonts w:ascii="Arial" w:eastAsia="Times New Roman" w:hAnsi="Arial" w:cs="Times New Roman"/>
      <w:b/>
      <w:sz w:val="28"/>
      <w:szCs w:val="2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975FD02C.dotm</Template>
  <TotalTime>0</TotalTime>
  <Pages>2</Pages>
  <Words>487</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Teuschler Julia</dc:creator>
  <cp:lastModifiedBy>Teuschler Julia</cp:lastModifiedBy>
  <cp:revision>2</cp:revision>
  <dcterms:created xsi:type="dcterms:W3CDTF">2016-01-14T08:57:00Z</dcterms:created>
  <dcterms:modified xsi:type="dcterms:W3CDTF">2016-01-14T08:57:00Z</dcterms:modified>
</cp:coreProperties>
</file>